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C9CD" w14:textId="77777777" w:rsidR="00CB7D0A" w:rsidRPr="00521F5D" w:rsidRDefault="00CB7D0A" w:rsidP="00CB7D0A">
      <w:pPr>
        <w:rPr>
          <w:rFonts w:ascii="Avenir Book" w:hAnsi="Avenir Book"/>
          <w:color w:val="47565B" w:themeColor="text1"/>
          <w:sz w:val="21"/>
          <w:szCs w:val="22"/>
        </w:rPr>
      </w:pPr>
      <w:r w:rsidRPr="00521F5D">
        <w:rPr>
          <w:rFonts w:ascii="Avenir Book" w:eastAsia="Avenir Book" w:hAnsi="Avenir Book" w:cs="Avenir Book"/>
          <w:color w:val="47565B" w:themeColor="text1"/>
          <w:sz w:val="21"/>
          <w:szCs w:val="22"/>
          <w:lang w:bidi="en-GB"/>
        </w:rPr>
        <w:t>PR</w:t>
      </w:r>
    </w:p>
    <w:p w14:paraId="6DED88C6" w14:textId="77777777" w:rsidR="00CB7D0A" w:rsidRDefault="00CB7D0A" w:rsidP="00CB7D0A">
      <w:pPr>
        <w:rPr>
          <w:rFonts w:ascii="Avenir Book" w:hAnsi="Avenir Book"/>
          <w:sz w:val="21"/>
          <w:szCs w:val="22"/>
        </w:rPr>
      </w:pPr>
    </w:p>
    <w:p w14:paraId="4CA502D3" w14:textId="77777777" w:rsidR="00CB7D0A" w:rsidRPr="00521F5D" w:rsidRDefault="00CB7D0A" w:rsidP="00CB7D0A">
      <w:pPr>
        <w:rPr>
          <w:rFonts w:ascii="Avenir Book" w:hAnsi="Avenir Book"/>
          <w:sz w:val="21"/>
          <w:szCs w:val="22"/>
        </w:rPr>
      </w:pPr>
    </w:p>
    <w:p w14:paraId="716A2BE5" w14:textId="77777777" w:rsidR="00CB7D0A" w:rsidRPr="00521F5D" w:rsidRDefault="00CB7D0A" w:rsidP="00CB7D0A">
      <w:pPr>
        <w:rPr>
          <w:rFonts w:ascii="Avenir Book" w:hAnsi="Avenir Book"/>
          <w:sz w:val="32"/>
          <w:szCs w:val="36"/>
        </w:rPr>
      </w:pPr>
      <w:r w:rsidRPr="00521F5D">
        <w:rPr>
          <w:rFonts w:ascii="Avenir Book" w:eastAsia="Avenir Book" w:hAnsi="Avenir Book" w:cs="Avenir Book"/>
          <w:sz w:val="32"/>
          <w:szCs w:val="36"/>
          <w:lang w:bidi="en-GB"/>
        </w:rPr>
        <w:t xml:space="preserve">M&amp;J Recycling leads the way with a superior electronic </w:t>
      </w:r>
      <w:r w:rsidRPr="00CD6063">
        <w:rPr>
          <w:rFonts w:ascii="Avenir Book" w:eastAsia="Avenir Book" w:hAnsi="Avenir Book" w:cs="Avenir Book"/>
          <w:sz w:val="32"/>
          <w:szCs w:val="36"/>
          <w:lang w:bidi="en-GB"/>
        </w:rPr>
        <w:t>fine-</w:t>
      </w:r>
      <w:proofErr w:type="gramStart"/>
      <w:r w:rsidRPr="00CD6063">
        <w:rPr>
          <w:rFonts w:ascii="Avenir Book" w:eastAsia="Avenir Book" w:hAnsi="Avenir Book" w:cs="Avenir Book"/>
          <w:sz w:val="32"/>
          <w:szCs w:val="36"/>
          <w:lang w:bidi="en-GB"/>
        </w:rPr>
        <w:t>shredder</w:t>
      </w:r>
      <w:proofErr w:type="gramEnd"/>
      <w:r w:rsidRPr="00521F5D">
        <w:rPr>
          <w:rFonts w:ascii="Avenir Book" w:eastAsia="Avenir Book" w:hAnsi="Avenir Book" w:cs="Avenir Book"/>
          <w:sz w:val="32"/>
          <w:szCs w:val="36"/>
          <w:lang w:bidi="en-GB"/>
        </w:rPr>
        <w:t xml:space="preserve"> </w:t>
      </w:r>
    </w:p>
    <w:p w14:paraId="1122E8D4" w14:textId="77777777" w:rsidR="00CB7D0A" w:rsidRPr="00521F5D" w:rsidRDefault="00CB7D0A" w:rsidP="00CB7D0A">
      <w:pPr>
        <w:rPr>
          <w:rFonts w:ascii="Avenir Book" w:hAnsi="Avenir Book"/>
          <w:sz w:val="22"/>
        </w:rPr>
      </w:pPr>
    </w:p>
    <w:p w14:paraId="034AD194" w14:textId="77777777" w:rsidR="00CB7D0A" w:rsidRPr="00521F5D" w:rsidRDefault="00CB7D0A" w:rsidP="00CB7D0A">
      <w:pPr>
        <w:rPr>
          <w:rFonts w:ascii="Avenir Book" w:hAnsi="Avenir Book"/>
          <w:szCs w:val="26"/>
        </w:rPr>
      </w:pPr>
      <w:r w:rsidRPr="00521F5D">
        <w:rPr>
          <w:rFonts w:ascii="Avenir Book" w:eastAsia="Avenir Book" w:hAnsi="Avenir Book" w:cs="Avenir Book"/>
          <w:szCs w:val="26"/>
          <w:lang w:bidi="en-GB"/>
        </w:rPr>
        <w:t>The new, energy-efficient M&amp;J F320 E-drive is designed to deliver the best RDF/SRF output on the market (up to 28 tonnes per hour). The electronic fine</w:t>
      </w:r>
      <w:r>
        <w:rPr>
          <w:rFonts w:ascii="Avenir Book" w:eastAsia="Avenir Book" w:hAnsi="Avenir Book" w:cs="Avenir Book"/>
          <w:szCs w:val="26"/>
          <w:lang w:bidi="en-GB"/>
        </w:rPr>
        <w:t>-</w:t>
      </w:r>
      <w:r w:rsidRPr="00521F5D">
        <w:rPr>
          <w:rFonts w:ascii="Avenir Book" w:eastAsia="Avenir Book" w:hAnsi="Avenir Book" w:cs="Avenir Book"/>
          <w:szCs w:val="26"/>
          <w:lang w:bidi="en-GB"/>
        </w:rPr>
        <w:t xml:space="preserve">shredder has the same robustness and power as its hydraulic </w:t>
      </w:r>
      <w:proofErr w:type="gramStart"/>
      <w:r w:rsidRPr="00521F5D">
        <w:rPr>
          <w:rFonts w:ascii="Avenir Book" w:eastAsia="Avenir Book" w:hAnsi="Avenir Book" w:cs="Avenir Book"/>
          <w:szCs w:val="26"/>
          <w:lang w:bidi="en-GB"/>
        </w:rPr>
        <w:t>counterpart, but</w:t>
      </w:r>
      <w:proofErr w:type="gramEnd"/>
      <w:r w:rsidRPr="00521F5D">
        <w:rPr>
          <w:rFonts w:ascii="Avenir Book" w:eastAsia="Avenir Book" w:hAnsi="Avenir Book" w:cs="Avenir Book"/>
          <w:szCs w:val="26"/>
          <w:lang w:bidi="en-GB"/>
        </w:rPr>
        <w:t xml:space="preserve"> is significantly cheaper to run and much quieter. </w:t>
      </w:r>
    </w:p>
    <w:p w14:paraId="6856D5F5" w14:textId="77777777" w:rsidR="00CB7D0A" w:rsidRPr="00521F5D" w:rsidRDefault="00CB7D0A" w:rsidP="00CB7D0A">
      <w:pPr>
        <w:rPr>
          <w:rFonts w:ascii="Avenir Book" w:hAnsi="Avenir Book"/>
          <w:sz w:val="22"/>
        </w:rPr>
      </w:pPr>
    </w:p>
    <w:p w14:paraId="665B04E0" w14:textId="77777777" w:rsidR="00CB7D0A" w:rsidRPr="00521F5D" w:rsidRDefault="00CB7D0A" w:rsidP="00CB7D0A">
      <w:pPr>
        <w:rPr>
          <w:rFonts w:ascii="Avenir Book" w:hAnsi="Avenir Book"/>
          <w:sz w:val="21"/>
          <w:szCs w:val="22"/>
        </w:rPr>
      </w:pP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>The task for M&amp;J Recycling’s development team was clear from the start when they set out to produce an electronic fine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>-</w:t>
      </w: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>shredder for heavy production of RDF/SRF. All the familiar qualities of the company’s hydraulic fine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>-</w:t>
      </w: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shredders were to be retained 1 to 1 in the new M&amp;J F320 E-drive. That means the same capacity output, the same </w:t>
      </w:r>
      <w:proofErr w:type="gramStart"/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>stability</w:t>
      </w:r>
      <w:proofErr w:type="gramEnd"/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 and the same durable build quality that customers have long since come to know M&amp;J Recycling for. The results speak for themselves. The M&amp;J F320 E-drive performs fully on par with the hydraulic version and has </w:t>
      </w:r>
      <w:proofErr w:type="gramStart"/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>a number of</w:t>
      </w:r>
      <w:proofErr w:type="gramEnd"/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 obvious advantages.</w:t>
      </w:r>
    </w:p>
    <w:p w14:paraId="4CD6F34B" w14:textId="77777777" w:rsidR="00CB7D0A" w:rsidRPr="00521F5D" w:rsidRDefault="00CB7D0A" w:rsidP="00CB7D0A">
      <w:pPr>
        <w:rPr>
          <w:rFonts w:ascii="Avenir Book" w:hAnsi="Avenir Book"/>
          <w:sz w:val="21"/>
          <w:szCs w:val="22"/>
        </w:rPr>
      </w:pPr>
    </w:p>
    <w:p w14:paraId="6D406FFE" w14:textId="77777777" w:rsidR="00CB7D0A" w:rsidRPr="00521F5D" w:rsidRDefault="00CB7D0A" w:rsidP="00CB7D0A">
      <w:pPr>
        <w:rPr>
          <w:rFonts w:ascii="Avenir Book" w:hAnsi="Avenir Book"/>
          <w:b/>
          <w:bCs/>
          <w:sz w:val="21"/>
          <w:szCs w:val="22"/>
        </w:rPr>
      </w:pPr>
      <w:r w:rsidRPr="00521F5D">
        <w:rPr>
          <w:rFonts w:ascii="Avenir Book" w:eastAsia="Avenir Book" w:hAnsi="Avenir Book" w:cs="Avenir Book"/>
          <w:b/>
          <w:sz w:val="21"/>
          <w:szCs w:val="22"/>
          <w:lang w:bidi="en-GB"/>
        </w:rPr>
        <w:t>Major operational savings</w:t>
      </w:r>
    </w:p>
    <w:p w14:paraId="5C1544C1" w14:textId="77777777" w:rsidR="00CB7D0A" w:rsidRPr="00521F5D" w:rsidRDefault="00CB7D0A" w:rsidP="00CB7D0A">
      <w:pPr>
        <w:rPr>
          <w:rFonts w:ascii="Avenir Book" w:hAnsi="Avenir Book"/>
          <w:sz w:val="21"/>
          <w:szCs w:val="22"/>
          <w:lang w:val="en-US"/>
        </w:rPr>
      </w:pP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The M&amp;J F320 E-drive uses around 20% less energy for production, which translates directly to the operating budget – especially in these times of rising energy prices. Also, with the E-drive solution you need a lower amperage on the main power supply due to smaller electric motors used in the driveline (160 kW motor instead of 250 kW). In certain markets, this results in a reduction of the tax for installed power connection. </w:t>
      </w:r>
    </w:p>
    <w:p w14:paraId="36FB8617" w14:textId="77777777" w:rsidR="00CB7D0A" w:rsidRPr="00521F5D" w:rsidRDefault="00CB7D0A" w:rsidP="00CB7D0A">
      <w:pPr>
        <w:rPr>
          <w:rFonts w:ascii="Avenir Book" w:hAnsi="Avenir Book"/>
          <w:sz w:val="21"/>
          <w:szCs w:val="22"/>
          <w:lang w:val="en-US"/>
        </w:rPr>
      </w:pPr>
    </w:p>
    <w:p w14:paraId="6A54025C" w14:textId="77777777" w:rsidR="00CB7D0A" w:rsidRPr="00521F5D" w:rsidRDefault="00CB7D0A" w:rsidP="00CB7D0A">
      <w:pPr>
        <w:rPr>
          <w:rFonts w:ascii="Avenir Book" w:hAnsi="Avenir Book"/>
          <w:i/>
          <w:iCs/>
          <w:sz w:val="21"/>
          <w:szCs w:val="22"/>
          <w:lang w:val="en-US"/>
        </w:rPr>
      </w:pPr>
      <w:r w:rsidRPr="00521F5D">
        <w:rPr>
          <w:rFonts w:ascii="Avenir Book" w:eastAsia="Avenir Book" w:hAnsi="Avenir Book" w:cs="Avenir Book"/>
          <w:i/>
          <w:sz w:val="21"/>
          <w:szCs w:val="22"/>
          <w:lang w:bidi="en-GB"/>
        </w:rPr>
        <w:t xml:space="preserve">“E-drive requires a minimum of service and wears out less than a hydraulic drive. There are fewer moving components in the </w:t>
      </w:r>
      <w:proofErr w:type="gramStart"/>
      <w:r w:rsidRPr="00521F5D">
        <w:rPr>
          <w:rFonts w:ascii="Avenir Book" w:eastAsia="Avenir Book" w:hAnsi="Avenir Book" w:cs="Avenir Book"/>
          <w:i/>
          <w:sz w:val="21"/>
          <w:szCs w:val="22"/>
          <w:lang w:bidi="en-GB"/>
        </w:rPr>
        <w:t>drivetrain</w:t>
      </w:r>
      <w:proofErr w:type="gramEnd"/>
      <w:r w:rsidRPr="00521F5D">
        <w:rPr>
          <w:rFonts w:ascii="Avenir Book" w:eastAsia="Avenir Book" w:hAnsi="Avenir Book" w:cs="Avenir Book"/>
          <w:i/>
          <w:sz w:val="21"/>
          <w:szCs w:val="22"/>
          <w:lang w:bidi="en-GB"/>
        </w:rPr>
        <w:t xml:space="preserve"> and you don’t need to supervise and exchange hydraulic components. Together, this means that the customer can expect significantly higher uptime and significantly lower costs to keep the machine running.”</w:t>
      </w:r>
    </w:p>
    <w:p w14:paraId="33EB73BE" w14:textId="77777777" w:rsidR="00CB7D0A" w:rsidRPr="00521F5D" w:rsidRDefault="00CB7D0A" w:rsidP="00CB7D0A">
      <w:pPr>
        <w:rPr>
          <w:rFonts w:ascii="Avenir Book" w:hAnsi="Avenir Book"/>
          <w:i/>
          <w:iCs/>
          <w:sz w:val="21"/>
          <w:szCs w:val="22"/>
          <w:lang w:val="en-US"/>
        </w:rPr>
      </w:pPr>
    </w:p>
    <w:p w14:paraId="6AC3FE36" w14:textId="77777777" w:rsidR="00CB7D0A" w:rsidRDefault="00CB7D0A" w:rsidP="00CB7D0A">
      <w:pPr>
        <w:rPr>
          <w:rFonts w:ascii="Avenir Book" w:eastAsia="Avenir Book" w:hAnsi="Avenir Book" w:cs="Avenir Book"/>
          <w:i/>
          <w:sz w:val="21"/>
          <w:szCs w:val="22"/>
          <w:lang w:bidi="en-GB"/>
        </w:rPr>
      </w:pPr>
      <w:r w:rsidRPr="00DD0B59">
        <w:rPr>
          <w:rFonts w:ascii="Avenir Book" w:eastAsia="Avenir Book" w:hAnsi="Avenir Book" w:cs="Avenir Book"/>
          <w:i/>
          <w:sz w:val="21"/>
          <w:szCs w:val="22"/>
          <w:lang w:bidi="en-GB"/>
        </w:rPr>
        <w:t>Jens Vestergaard Nielsen, Head of R&amp;D</w:t>
      </w:r>
    </w:p>
    <w:p w14:paraId="7BFC54AD" w14:textId="77777777" w:rsidR="00CB7D0A" w:rsidRPr="00521F5D" w:rsidRDefault="00CB7D0A" w:rsidP="00CB7D0A">
      <w:pPr>
        <w:rPr>
          <w:rFonts w:ascii="Avenir Book" w:hAnsi="Avenir Book"/>
          <w:sz w:val="21"/>
          <w:szCs w:val="22"/>
          <w:lang w:val="en-US"/>
        </w:rPr>
      </w:pPr>
    </w:p>
    <w:p w14:paraId="1A4962BE" w14:textId="77777777" w:rsidR="00CB7D0A" w:rsidRDefault="00CB7D0A" w:rsidP="00CB7D0A">
      <w:pPr>
        <w:rPr>
          <w:rFonts w:ascii="Avenir Book" w:eastAsia="Avenir Book" w:hAnsi="Avenir Book" w:cs="Avenir Book"/>
          <w:b/>
          <w:sz w:val="21"/>
          <w:szCs w:val="22"/>
          <w:lang w:bidi="en-GB"/>
        </w:rPr>
      </w:pPr>
      <w:r w:rsidRPr="00CD6063">
        <w:rPr>
          <w:rFonts w:ascii="Avenir Book" w:eastAsia="Avenir Book" w:hAnsi="Avenir Book" w:cs="Avenir Book"/>
          <w:b/>
          <w:sz w:val="21"/>
          <w:szCs w:val="22"/>
          <w:lang w:bidi="en-GB"/>
        </w:rPr>
        <w:t xml:space="preserve">Creates a better working </w:t>
      </w:r>
      <w:proofErr w:type="gramStart"/>
      <w:r w:rsidRPr="00CD6063">
        <w:rPr>
          <w:rFonts w:ascii="Avenir Book" w:eastAsia="Avenir Book" w:hAnsi="Avenir Book" w:cs="Avenir Book"/>
          <w:b/>
          <w:sz w:val="21"/>
          <w:szCs w:val="22"/>
          <w:lang w:bidi="en-GB"/>
        </w:rPr>
        <w:t>environment</w:t>
      </w:r>
      <w:proofErr w:type="gramEnd"/>
    </w:p>
    <w:p w14:paraId="0C5DCA19" w14:textId="77777777" w:rsidR="00CB7D0A" w:rsidRPr="00CD6063" w:rsidRDefault="00CB7D0A" w:rsidP="00CB7D0A">
      <w:pPr>
        <w:rPr>
          <w:rFonts w:ascii="Avenir Book" w:eastAsia="Avenir Book" w:hAnsi="Avenir Book" w:cs="Avenir Book"/>
          <w:sz w:val="21"/>
          <w:szCs w:val="22"/>
          <w:lang w:bidi="en-GB"/>
        </w:rPr>
      </w:pP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>In addition to budget savings, the electronic fine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>-</w:t>
      </w: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shredder also 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>has a</w:t>
      </w:r>
      <w:r w:rsidRPr="00CD6063">
        <w:rPr>
          <w:rFonts w:ascii="Avenir Book" w:eastAsia="Avenir Book" w:hAnsi="Avenir Book" w:cs="Avenir Book"/>
          <w:sz w:val="21"/>
          <w:szCs w:val="22"/>
          <w:lang w:bidi="en-GB"/>
        </w:rPr>
        <w:t>utomatic connection to</w:t>
      </w:r>
    </w:p>
    <w:p w14:paraId="051EE7F8" w14:textId="77777777" w:rsidR="00CB7D0A" w:rsidRDefault="00CB7D0A" w:rsidP="00CB7D0A">
      <w:pPr>
        <w:rPr>
          <w:rFonts w:ascii="Avenir Book" w:eastAsia="Avenir Book" w:hAnsi="Avenir Book" w:cs="Avenir Book"/>
          <w:sz w:val="21"/>
          <w:szCs w:val="22"/>
          <w:lang w:bidi="en-GB"/>
        </w:rPr>
      </w:pPr>
      <w:r w:rsidRPr="00CD6063">
        <w:rPr>
          <w:rFonts w:ascii="Avenir Book" w:eastAsia="Avenir Book" w:hAnsi="Avenir Book" w:cs="Avenir Book"/>
          <w:sz w:val="21"/>
          <w:szCs w:val="22"/>
          <w:lang w:bidi="en-GB"/>
        </w:rPr>
        <w:t>the service centre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 xml:space="preserve">, </w:t>
      </w:r>
      <w:r w:rsidRPr="00CD6063">
        <w:rPr>
          <w:rFonts w:ascii="Avenir Book" w:eastAsia="Avenir Book" w:hAnsi="Avenir Book" w:cs="Avenir Book"/>
          <w:sz w:val="21"/>
          <w:szCs w:val="22"/>
          <w:lang w:bidi="en-GB"/>
        </w:rPr>
        <w:t>saving response time and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 xml:space="preserve"> </w:t>
      </w:r>
      <w:r w:rsidRPr="00CD6063">
        <w:rPr>
          <w:rFonts w:ascii="Avenir Book" w:eastAsia="Avenir Book" w:hAnsi="Avenir Book" w:cs="Avenir Book"/>
          <w:sz w:val="21"/>
          <w:szCs w:val="22"/>
          <w:lang w:bidi="en-GB"/>
        </w:rPr>
        <w:t>potentially enabling preventive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 xml:space="preserve"> </w:t>
      </w:r>
      <w:r w:rsidRPr="00CD6063">
        <w:rPr>
          <w:rFonts w:ascii="Avenir Book" w:eastAsia="Avenir Book" w:hAnsi="Avenir Book" w:cs="Avenir Book"/>
          <w:sz w:val="21"/>
          <w:szCs w:val="22"/>
          <w:lang w:bidi="en-GB"/>
        </w:rPr>
        <w:t>maintenance.</w:t>
      </w: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 </w:t>
      </w:r>
      <w:r w:rsidRPr="00DD0B59">
        <w:rPr>
          <w:rFonts w:ascii="Avenir Book" w:eastAsia="Avenir Book" w:hAnsi="Avenir Book" w:cs="Avenir Book"/>
          <w:sz w:val="21"/>
          <w:szCs w:val="22"/>
          <w:lang w:bidi="en-GB"/>
        </w:rPr>
        <w:t>Last, but not least, the E-drive makes significantly less noise than a hydraulic drive, due to the lack of large pumps. Tests confirm that the noise level and noise power from E-driven units are measurably lower, and therefore result in a marked improvement in the working environment for the employees.</w:t>
      </w:r>
    </w:p>
    <w:p w14:paraId="0DB5C221" w14:textId="77777777" w:rsidR="00CB7D0A" w:rsidRPr="00521F5D" w:rsidRDefault="00CB7D0A" w:rsidP="00CB7D0A">
      <w:pPr>
        <w:rPr>
          <w:rFonts w:ascii="Avenir Book" w:hAnsi="Avenir Book"/>
          <w:sz w:val="21"/>
          <w:szCs w:val="22"/>
          <w:lang w:val="en-US"/>
        </w:rPr>
      </w:pPr>
    </w:p>
    <w:p w14:paraId="10E525D6" w14:textId="77777777" w:rsidR="00CB7D0A" w:rsidRPr="00521F5D" w:rsidRDefault="00CB7D0A" w:rsidP="00CB7D0A">
      <w:pPr>
        <w:rPr>
          <w:rFonts w:ascii="Avenir Book" w:hAnsi="Avenir Book"/>
          <w:sz w:val="21"/>
          <w:szCs w:val="22"/>
        </w:rPr>
      </w:pP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The first M&amp;J F320 E-drive has already been installed and </w:t>
      </w:r>
      <w:r>
        <w:rPr>
          <w:rFonts w:ascii="Avenir Book" w:eastAsia="Avenir Book" w:hAnsi="Avenir Book" w:cs="Avenir Book"/>
          <w:sz w:val="21"/>
          <w:szCs w:val="22"/>
          <w:lang w:bidi="en-GB"/>
        </w:rPr>
        <w:t>is in use</w:t>
      </w:r>
      <w:r w:rsidRPr="00521F5D">
        <w:rPr>
          <w:rFonts w:ascii="Avenir Book" w:eastAsia="Avenir Book" w:hAnsi="Avenir Book" w:cs="Avenir Book"/>
          <w:sz w:val="21"/>
          <w:szCs w:val="22"/>
          <w:lang w:bidi="en-GB"/>
        </w:rPr>
        <w:t xml:space="preserve"> at a customer site. In preliminary tests, both power consumption and capacity fulfil all expectations.  </w:t>
      </w:r>
    </w:p>
    <w:p w14:paraId="41E93EE9" w14:textId="77777777" w:rsidR="00CB7D0A" w:rsidRPr="00521F5D" w:rsidRDefault="00CB7D0A" w:rsidP="00CB7D0A">
      <w:pPr>
        <w:rPr>
          <w:rFonts w:ascii="Avenir Book" w:hAnsi="Avenir Book"/>
          <w:sz w:val="21"/>
          <w:szCs w:val="22"/>
        </w:rPr>
      </w:pPr>
    </w:p>
    <w:p w14:paraId="2825E5A2" w14:textId="1B8EC015" w:rsidR="00CB7D0A" w:rsidRDefault="00CB7D0A" w:rsidP="00CB7D0A">
      <w:pPr>
        <w:rPr>
          <w:rFonts w:ascii="Avenir Book" w:eastAsia="Avenir Book" w:hAnsi="Avenir Book" w:cstheme="majorHAnsi"/>
          <w:b/>
          <w:sz w:val="21"/>
          <w:szCs w:val="22"/>
          <w:lang w:val="en-US" w:bidi="en-US"/>
        </w:rPr>
      </w:pPr>
      <w:r w:rsidRPr="00521F5D">
        <w:rPr>
          <w:rFonts w:ascii="Avenir Book" w:eastAsia="Avenir Book" w:hAnsi="Avenir Book" w:cstheme="majorHAnsi"/>
          <w:b/>
          <w:sz w:val="21"/>
          <w:szCs w:val="22"/>
          <w:lang w:bidi="en-GB"/>
        </w:rPr>
        <w:t xml:space="preserve">If you have any questions, please feel free to </w:t>
      </w:r>
      <w:r>
        <w:rPr>
          <w:rFonts w:ascii="Avenir Book" w:eastAsia="Avenir Book" w:hAnsi="Avenir Book" w:cstheme="majorHAnsi"/>
          <w:b/>
          <w:sz w:val="21"/>
          <w:szCs w:val="22"/>
          <w:lang w:bidi="en-GB"/>
        </w:rPr>
        <w:t xml:space="preserve">contact us: </w:t>
      </w:r>
      <w:r w:rsidRPr="00DD0B59">
        <w:rPr>
          <w:rFonts w:ascii="Avenir Book" w:eastAsia="Avenir Book" w:hAnsi="Avenir Book" w:cstheme="majorHAnsi"/>
          <w:b/>
          <w:sz w:val="21"/>
          <w:szCs w:val="22"/>
          <w:lang w:bidi="en-GB"/>
        </w:rPr>
        <w:t xml:space="preserve">+45 7626 6400 </w:t>
      </w:r>
      <w:r w:rsidRPr="00521F5D">
        <w:rPr>
          <w:rFonts w:ascii="Avenir Book" w:eastAsia="Avenir Book" w:hAnsi="Avenir Book" w:cstheme="majorHAnsi"/>
          <w:b/>
          <w:sz w:val="21"/>
          <w:szCs w:val="22"/>
          <w:lang w:bidi="en-GB"/>
        </w:rPr>
        <w:t xml:space="preserve">or </w:t>
      </w:r>
      <w:proofErr w:type="spellStart"/>
      <w:proofErr w:type="gramStart"/>
      <w:r>
        <w:rPr>
          <w:rFonts w:ascii="Avenir Book" w:eastAsia="Avenir Book" w:hAnsi="Avenir Book" w:cstheme="majorHAnsi"/>
          <w:b/>
          <w:sz w:val="21"/>
          <w:szCs w:val="22"/>
          <w:lang w:bidi="en-GB"/>
        </w:rPr>
        <w:t>sales</w:t>
      </w:r>
      <w:r w:rsidRPr="00521F5D">
        <w:rPr>
          <w:rFonts w:ascii="Avenir Book" w:eastAsia="Avenir Book" w:hAnsi="Avenir Book" w:cstheme="majorHAnsi"/>
          <w:b/>
          <w:sz w:val="21"/>
          <w:szCs w:val="22"/>
          <w:lang w:bidi="en-GB"/>
        </w:rPr>
        <w:t>@mjrecycling.com</w:t>
      </w:r>
      <w:r w:rsidR="00876869">
        <w:rPr>
          <w:rFonts w:ascii="Avenir Book" w:eastAsia="Avenir Book" w:hAnsi="Avenir Book" w:cstheme="majorHAnsi"/>
          <w:b/>
          <w:sz w:val="21"/>
          <w:szCs w:val="22"/>
          <w:lang w:bidi="en-GB"/>
        </w:rPr>
        <w:t>:_</w:t>
      </w:r>
      <w:proofErr w:type="gramEnd"/>
      <w:r w:rsidR="00876869">
        <w:rPr>
          <w:rFonts w:ascii="Avenir Book" w:eastAsia="Avenir Book" w:hAnsi="Avenir Book" w:cstheme="majorHAnsi"/>
          <w:b/>
          <w:sz w:val="21"/>
          <w:szCs w:val="22"/>
          <w:lang w:bidi="en-GB"/>
        </w:rPr>
        <w:t>UK</w:t>
      </w:r>
      <w:proofErr w:type="spellEnd"/>
    </w:p>
    <w:p w14:paraId="50E74314" w14:textId="77777777" w:rsidR="00CB7D0A" w:rsidRDefault="00CB7D0A" w:rsidP="00CB7D0A">
      <w:pPr>
        <w:rPr>
          <w:rFonts w:ascii="Avenir Book" w:eastAsia="Avenir Book" w:hAnsi="Avenir Book" w:cstheme="majorHAnsi"/>
          <w:b/>
          <w:sz w:val="21"/>
          <w:szCs w:val="22"/>
          <w:lang w:val="en-US" w:bidi="en-US"/>
        </w:rPr>
      </w:pPr>
    </w:p>
    <w:p w14:paraId="53053E31" w14:textId="77777777" w:rsidR="00CB7D0A" w:rsidRDefault="00CB7D0A" w:rsidP="00CB7D0A">
      <w:pPr>
        <w:rPr>
          <w:rFonts w:ascii="Avenir Book" w:eastAsia="Avenir Book" w:hAnsi="Avenir Book" w:cstheme="majorHAnsi"/>
          <w:b/>
          <w:sz w:val="21"/>
          <w:szCs w:val="22"/>
          <w:lang w:val="en-US" w:bidi="en-US"/>
        </w:rPr>
      </w:pPr>
    </w:p>
    <w:p w14:paraId="6DCFFA07" w14:textId="77777777" w:rsidR="00A12BEB" w:rsidRPr="00CB7D0A" w:rsidRDefault="00A12BEB" w:rsidP="00DB72D1">
      <w:pPr>
        <w:spacing w:after="160" w:line="259" w:lineRule="auto"/>
        <w:rPr>
          <w:szCs w:val="20"/>
          <w:lang w:val="en-US"/>
          <w14:numForm w14:val="lining"/>
        </w:rPr>
      </w:pPr>
    </w:p>
    <w:sectPr w:rsidR="00A12BEB" w:rsidRPr="00CB7D0A" w:rsidSect="002F4E08">
      <w:footerReference w:type="default" r:id="rId11"/>
      <w:footerReference w:type="first" r:id="rId12"/>
      <w:pgSz w:w="11906" w:h="16838" w:code="9"/>
      <w:pgMar w:top="2041" w:right="1531" w:bottom="204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C1D0" w14:textId="77777777" w:rsidR="00CB7D0A" w:rsidRDefault="00CB7D0A" w:rsidP="0016556E">
      <w:r>
        <w:separator/>
      </w:r>
    </w:p>
  </w:endnote>
  <w:endnote w:type="continuationSeparator" w:id="0">
    <w:p w14:paraId="6A6EDC45" w14:textId="77777777" w:rsidR="00CB7D0A" w:rsidRDefault="00CB7D0A" w:rsidP="0016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738391804"/>
      <w:docPartObj>
        <w:docPartGallery w:val="Page Numbers (Bottom of Page)"/>
        <w:docPartUnique/>
      </w:docPartObj>
    </w:sdtPr>
    <w:sdtEndPr>
      <w:rPr>
        <w:noProof/>
        <w:szCs w:val="14"/>
      </w:rPr>
    </w:sdtEndPr>
    <w:sdtContent>
      <w:p w14:paraId="71F63928" w14:textId="77777777" w:rsidR="0016556E" w:rsidRPr="003511F1" w:rsidRDefault="007331A3" w:rsidP="00A12BEB">
        <w:pPr>
          <w:pStyle w:val="Footer"/>
          <w:jc w:val="right"/>
          <w:rPr>
            <w:rStyle w:val="PageNumber"/>
          </w:rPr>
        </w:pPr>
        <w:r>
          <w:rPr>
            <w:szCs w:val="14"/>
          </w:rPr>
          <w:drawing>
            <wp:anchor distT="0" distB="0" distL="114300" distR="114300" simplePos="0" relativeHeight="251670528" behindDoc="1" locked="0" layoutInCell="1" allowOverlap="1" wp14:anchorId="052343F4" wp14:editId="34F2A8D4">
              <wp:simplePos x="0" y="0"/>
              <wp:positionH relativeFrom="margin">
                <wp:align>left</wp:align>
              </wp:positionH>
              <wp:positionV relativeFrom="page">
                <wp:posOffset>9591675</wp:posOffset>
              </wp:positionV>
              <wp:extent cx="827405" cy="722870"/>
              <wp:effectExtent l="0" t="0" r="0" b="1270"/>
              <wp:wrapNone/>
              <wp:docPr id="5" name="Grafik 9">
                <a:extLst xmlns:a="http://schemas.openxmlformats.org/drawingml/2006/main">
                  <a:ext uri="{FF2B5EF4-FFF2-40B4-BE49-F238E27FC236}">
                    <a16:creationId xmlns:a16="http://schemas.microsoft.com/office/drawing/2014/main" id="{82BC4D51-83A8-EA46-BEB7-F72825D5C5A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Grafik 9">
                        <a:extLst>
                          <a:ext uri="{FF2B5EF4-FFF2-40B4-BE49-F238E27FC236}">
                            <a16:creationId xmlns:a16="http://schemas.microsoft.com/office/drawing/2014/main" id="{82BC4D51-83A8-EA46-BEB7-F72825D5C5A2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l="15902" t="20338" r="15676" b="19860"/>
                      <a:stretch/>
                    </pic:blipFill>
                    <pic:spPr bwMode="auto">
                      <a:xfrm>
                        <a:off x="0" y="0"/>
                        <a:ext cx="827405" cy="7228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16556E" w:rsidRPr="00AC5804">
          <w:rPr>
            <w:rStyle w:val="PageNumber"/>
          </w:rPr>
          <w:fldChar w:fldCharType="begin"/>
        </w:r>
        <w:r w:rsidR="0016556E" w:rsidRPr="00AC5804">
          <w:rPr>
            <w:rStyle w:val="PageNumber"/>
          </w:rPr>
          <w:instrText xml:space="preserve"> PAGE   \* MERGEFORMAT </w:instrText>
        </w:r>
        <w:r w:rsidR="0016556E" w:rsidRPr="00AC5804">
          <w:rPr>
            <w:rStyle w:val="PageNumber"/>
          </w:rPr>
          <w:fldChar w:fldCharType="separate"/>
        </w:r>
        <w:r w:rsidR="0016556E" w:rsidRPr="00AC5804">
          <w:rPr>
            <w:rStyle w:val="PageNumber"/>
          </w:rPr>
          <w:t>2</w:t>
        </w:r>
        <w:r w:rsidR="0016556E" w:rsidRPr="00AC5804"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201" w:tblpY="15197"/>
      <w:tblOverlap w:val="never"/>
      <w:tblW w:w="7230" w:type="dxa"/>
      <w:tblBorders>
        <w:top w:val="none" w:sz="0" w:space="0" w:color="auto"/>
        <w:left w:val="single" w:sz="4" w:space="0" w:color="EA590B" w:themeColor="text2"/>
        <w:bottom w:val="none" w:sz="0" w:space="0" w:color="auto"/>
        <w:right w:val="single" w:sz="4" w:space="0" w:color="EA590B" w:themeColor="text2"/>
        <w:insideH w:val="single" w:sz="4" w:space="0" w:color="EA590B" w:themeColor="text2"/>
        <w:insideV w:val="single" w:sz="4" w:space="0" w:color="EA590B" w:themeColor="text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3683"/>
      <w:gridCol w:w="3547"/>
    </w:tblGrid>
    <w:tr w:rsidR="000F578A" w:rsidRPr="00A059D8" w14:paraId="5FB0939B" w14:textId="77777777" w:rsidTr="004D34AD">
      <w:trPr>
        <w:trHeight w:hRule="exact" w:val="1041"/>
      </w:trPr>
      <w:tc>
        <w:tcPr>
          <w:tcW w:w="3683" w:type="dxa"/>
          <w:tcBorders>
            <w:top w:val="nil"/>
            <w:left w:val="single" w:sz="2" w:space="0" w:color="EA590B" w:themeColor="text2"/>
            <w:bottom w:val="nil"/>
            <w:right w:val="single" w:sz="2" w:space="0" w:color="EA590B" w:themeColor="text2"/>
          </w:tcBorders>
        </w:tcPr>
        <w:p w14:paraId="0A5959FF" w14:textId="77777777" w:rsidR="004D34AD" w:rsidRPr="00CB7D0A" w:rsidRDefault="003B442B" w:rsidP="003B442B">
          <w:pPr>
            <w:pStyle w:val="Footer"/>
            <w:rPr>
              <w:rStyle w:val="PageNumber"/>
              <w:color w:val="EA590B" w:themeColor="text2"/>
              <w:szCs w:val="16"/>
              <w:lang w:val="en-US"/>
            </w:rPr>
          </w:pPr>
          <w:r w:rsidRPr="00CB7D0A">
            <w:rPr>
              <w:rStyle w:val="PageNumber"/>
              <w:color w:val="EA590B" w:themeColor="text2"/>
              <w:szCs w:val="16"/>
              <w:lang w:val="en-US"/>
            </w:rPr>
            <w:t>M&amp;J DENMARK A/S</w:t>
          </w:r>
        </w:p>
        <w:p w14:paraId="20DE5512" w14:textId="77777777" w:rsidR="004D34AD" w:rsidRPr="00CB7D0A" w:rsidRDefault="004D34AD" w:rsidP="00112311">
          <w:pPr>
            <w:pStyle w:val="Footer"/>
            <w:rPr>
              <w:rStyle w:val="PageNumber"/>
              <w:szCs w:val="16"/>
              <w:lang w:val="en-US"/>
            </w:rPr>
          </w:pPr>
        </w:p>
        <w:p w14:paraId="0C724751" w14:textId="77777777" w:rsidR="003B442B" w:rsidRPr="00CB7D0A" w:rsidRDefault="003B442B" w:rsidP="004D34AD">
          <w:pPr>
            <w:pStyle w:val="Footer"/>
            <w:rPr>
              <w:rStyle w:val="PageNumber"/>
              <w:szCs w:val="16"/>
              <w:lang w:val="en-US"/>
            </w:rPr>
          </w:pPr>
          <w:r w:rsidRPr="00CB7D0A">
            <w:rPr>
              <w:rStyle w:val="PageNumber"/>
              <w:szCs w:val="16"/>
              <w:lang w:val="en-US"/>
            </w:rPr>
            <w:t>VEJLEVEJ 5</w:t>
          </w:r>
        </w:p>
        <w:p w14:paraId="1726B59C" w14:textId="77777777" w:rsidR="003B442B" w:rsidRPr="00CB7D0A" w:rsidRDefault="003B442B" w:rsidP="004D34AD">
          <w:pPr>
            <w:pStyle w:val="Footer"/>
            <w:rPr>
              <w:rStyle w:val="PageNumber"/>
              <w:szCs w:val="16"/>
              <w:lang w:val="en-US"/>
            </w:rPr>
          </w:pPr>
          <w:r w:rsidRPr="00CB7D0A">
            <w:rPr>
              <w:rStyle w:val="PageNumber"/>
              <w:szCs w:val="16"/>
              <w:lang w:val="en-US"/>
            </w:rPr>
            <w:t>8700 HORSENS</w:t>
          </w:r>
        </w:p>
        <w:p w14:paraId="4311EA94" w14:textId="77777777" w:rsidR="000F578A" w:rsidRPr="00625B7B" w:rsidRDefault="003B442B" w:rsidP="003B442B">
          <w:pPr>
            <w:pStyle w:val="Footer"/>
            <w:rPr>
              <w:rStyle w:val="PageNumber"/>
              <w:szCs w:val="16"/>
            </w:rPr>
          </w:pPr>
          <w:r>
            <w:rPr>
              <w:rStyle w:val="PageNumber"/>
              <w:szCs w:val="16"/>
            </w:rPr>
            <w:t>DENMARK</w:t>
          </w:r>
        </w:p>
      </w:tc>
      <w:tc>
        <w:tcPr>
          <w:tcW w:w="3547" w:type="dxa"/>
          <w:tcBorders>
            <w:top w:val="nil"/>
            <w:left w:val="single" w:sz="2" w:space="0" w:color="EA590B" w:themeColor="text2"/>
            <w:bottom w:val="nil"/>
            <w:right w:val="single" w:sz="2" w:space="0" w:color="EA590B" w:themeColor="text2"/>
          </w:tcBorders>
        </w:tcPr>
        <w:p w14:paraId="2160FF7E" w14:textId="77777777" w:rsidR="004D34AD" w:rsidRDefault="004D34AD" w:rsidP="004D34AD">
          <w:pPr>
            <w:pStyle w:val="Footer"/>
            <w:rPr>
              <w:rStyle w:val="PageNumber"/>
              <w:color w:val="EA590B" w:themeColor="text2"/>
              <w:szCs w:val="16"/>
            </w:rPr>
          </w:pPr>
          <w:r w:rsidRPr="00927804">
            <w:rPr>
              <w:rStyle w:val="PageNumber"/>
              <w:color w:val="EA590B" w:themeColor="text2"/>
              <w:szCs w:val="16"/>
            </w:rPr>
            <w:t>MJRECYCLING.COM</w:t>
          </w:r>
        </w:p>
        <w:p w14:paraId="21364271" w14:textId="77777777" w:rsidR="004D34AD" w:rsidRDefault="003B442B" w:rsidP="004D34AD">
          <w:pPr>
            <w:pStyle w:val="Footer"/>
            <w:rPr>
              <w:rStyle w:val="PageNumber"/>
              <w:color w:val="EA590B" w:themeColor="text2"/>
              <w:szCs w:val="16"/>
            </w:rPr>
          </w:pPr>
          <w:r>
            <w:rPr>
              <w:rStyle w:val="PageNumber"/>
              <w:color w:val="EA590B" w:themeColor="text2"/>
              <w:szCs w:val="16"/>
            </w:rPr>
            <w:t>+45 7626 6400</w:t>
          </w:r>
        </w:p>
        <w:p w14:paraId="399FAF56" w14:textId="77777777" w:rsidR="004D34AD" w:rsidRDefault="004D34AD" w:rsidP="00F77BB7">
          <w:pPr>
            <w:pStyle w:val="Footer"/>
            <w:rPr>
              <w:rStyle w:val="PageNumber"/>
              <w:szCs w:val="16"/>
            </w:rPr>
          </w:pPr>
        </w:p>
        <w:p w14:paraId="3E163841" w14:textId="77777777" w:rsidR="000F578A" w:rsidRDefault="000F578A" w:rsidP="00F77BB7">
          <w:pPr>
            <w:pStyle w:val="Footer"/>
            <w:rPr>
              <w:rStyle w:val="PageNumber"/>
              <w:color w:val="EA590B" w:themeColor="text2"/>
              <w:szCs w:val="16"/>
            </w:rPr>
          </w:pPr>
          <w:r w:rsidRPr="00625B7B">
            <w:rPr>
              <w:rStyle w:val="PageNumber"/>
              <w:szCs w:val="16"/>
            </w:rPr>
            <w:t xml:space="preserve">VAT number: </w:t>
          </w:r>
          <w:r>
            <w:rPr>
              <w:rStyle w:val="PageNumber"/>
              <w:szCs w:val="16"/>
            </w:rPr>
            <w:br/>
          </w:r>
          <w:r>
            <w:t xml:space="preserve"> </w:t>
          </w:r>
          <w:r w:rsidR="003B442B">
            <w:t>DK 4550 5316</w:t>
          </w:r>
          <w:r w:rsidRPr="00927804">
            <w:rPr>
              <w:rStyle w:val="PageNumber"/>
              <w:color w:val="EA590B" w:themeColor="text2"/>
              <w:szCs w:val="16"/>
            </w:rPr>
            <w:t xml:space="preserve"> </w:t>
          </w:r>
        </w:p>
        <w:p w14:paraId="7578F06C" w14:textId="77777777" w:rsidR="000F578A" w:rsidRDefault="000F578A" w:rsidP="00F77BB7">
          <w:pPr>
            <w:pStyle w:val="Footer"/>
            <w:rPr>
              <w:rStyle w:val="PageNumber"/>
              <w:color w:val="EA590B" w:themeColor="text2"/>
              <w:szCs w:val="16"/>
            </w:rPr>
          </w:pPr>
        </w:p>
        <w:p w14:paraId="3BAC6522" w14:textId="77777777" w:rsidR="000F578A" w:rsidRPr="00927804" w:rsidRDefault="000F578A" w:rsidP="004D34AD">
          <w:pPr>
            <w:pStyle w:val="Footer"/>
            <w:rPr>
              <w:rStyle w:val="PageNumber"/>
              <w:color w:val="EA590B" w:themeColor="text2"/>
            </w:rPr>
          </w:pPr>
        </w:p>
      </w:tc>
    </w:tr>
  </w:tbl>
  <w:p w14:paraId="141B7B60" w14:textId="77777777" w:rsidR="001E2ADA" w:rsidRPr="001E2ADA" w:rsidRDefault="007331A3" w:rsidP="000E492A">
    <w:pPr>
      <w:pStyle w:val="Footer"/>
      <w:jc w:val="left"/>
      <w:rPr>
        <w:rStyle w:val="PageNumber"/>
      </w:rPr>
    </w:pPr>
    <w:r>
      <w:rPr>
        <w:szCs w:val="14"/>
      </w:rPr>
      <w:drawing>
        <wp:anchor distT="0" distB="0" distL="114300" distR="114300" simplePos="0" relativeHeight="251665408" behindDoc="1" locked="0" layoutInCell="1" allowOverlap="1" wp14:anchorId="5C43A7E7" wp14:editId="2A8D2F6C">
          <wp:simplePos x="0" y="0"/>
          <wp:positionH relativeFrom="margin">
            <wp:align>left</wp:align>
          </wp:positionH>
          <wp:positionV relativeFrom="page">
            <wp:posOffset>9610725</wp:posOffset>
          </wp:positionV>
          <wp:extent cx="827405" cy="722870"/>
          <wp:effectExtent l="0" t="0" r="0" b="1270"/>
          <wp:wrapNone/>
          <wp:docPr id="6" name="Grafik 9">
            <a:extLst xmlns:a="http://schemas.openxmlformats.org/drawingml/2006/main">
              <a:ext uri="{FF2B5EF4-FFF2-40B4-BE49-F238E27FC236}">
                <a16:creationId xmlns:a16="http://schemas.microsoft.com/office/drawing/2014/main" id="{82BC4D51-83A8-EA46-BEB7-F72825D5C5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9">
                    <a:extLst>
                      <a:ext uri="{FF2B5EF4-FFF2-40B4-BE49-F238E27FC236}">
                        <a16:creationId xmlns:a16="http://schemas.microsoft.com/office/drawing/2014/main" id="{82BC4D51-83A8-EA46-BEB7-F72825D5C5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5902" t="20338" r="15676" b="19860"/>
                  <a:stretch/>
                </pic:blipFill>
                <pic:spPr bwMode="auto">
                  <a:xfrm>
                    <a:off x="0" y="0"/>
                    <a:ext cx="827405" cy="722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rPr>
          <w:noProof w:val="0"/>
          <w:szCs w:val="14"/>
        </w:rPr>
        <w:id w:val="-7084876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1700" w14:textId="77777777" w:rsidR="00CB7D0A" w:rsidRDefault="00CB7D0A" w:rsidP="0016556E">
      <w:r>
        <w:separator/>
      </w:r>
    </w:p>
  </w:footnote>
  <w:footnote w:type="continuationSeparator" w:id="0">
    <w:p w14:paraId="32956B40" w14:textId="77777777" w:rsidR="00CB7D0A" w:rsidRDefault="00CB7D0A" w:rsidP="0016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4687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21258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F856B0"/>
    <w:multiLevelType w:val="multilevel"/>
    <w:tmpl w:val="7806EE64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asciiTheme="majorHAnsi" w:hAnsiTheme="majorHAnsi" w:hint="default"/>
        <w:b/>
        <w:i w:val="0"/>
        <w:color w:val="47565B" w:themeColor="text1"/>
        <w:sz w:val="24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asciiTheme="majorHAnsi" w:hAnsiTheme="majorHAnsi" w:hint="default"/>
        <w:b/>
        <w:i w:val="0"/>
        <w:color w:val="47565B" w:themeColor="text1"/>
        <w:sz w:val="18"/>
      </w:rPr>
    </w:lvl>
    <w:lvl w:ilvl="2">
      <w:start w:val="1"/>
      <w:numFmt w:val="decimal"/>
      <w:pStyle w:val="Heading3"/>
      <w:lvlText w:val="%1.%2.%3."/>
      <w:lvlJc w:val="left"/>
      <w:pPr>
        <w:ind w:left="397" w:hanging="397"/>
      </w:pPr>
      <w:rPr>
        <w:rFonts w:asciiTheme="majorHAnsi" w:hAnsiTheme="majorHAnsi" w:hint="default"/>
        <w:b/>
        <w:i w:val="0"/>
        <w:color w:val="47565B" w:themeColor="text1"/>
        <w:sz w:val="18"/>
      </w:rPr>
    </w:lvl>
    <w:lvl w:ilvl="3">
      <w:start w:val="1"/>
      <w:numFmt w:val="decimal"/>
      <w:pStyle w:val="Heading4"/>
      <w:lvlText w:val="%1.%2.%3.%4."/>
      <w:lvlJc w:val="left"/>
      <w:pPr>
        <w:ind w:left="794" w:hanging="794"/>
      </w:pPr>
      <w:rPr>
        <w:rFonts w:asciiTheme="majorHAnsi" w:hAnsiTheme="majorHAnsi" w:hint="default"/>
        <w:b/>
        <w:i w:val="0"/>
        <w:color w:val="47565B" w:themeColor="text1"/>
        <w:sz w:val="18"/>
      </w:rPr>
    </w:lvl>
    <w:lvl w:ilvl="4">
      <w:start w:val="1"/>
      <w:numFmt w:val="decimal"/>
      <w:lvlText w:val="%1.%2.%3.%4.%5."/>
      <w:lvlJc w:val="left"/>
      <w:pPr>
        <w:ind w:left="1077" w:hanging="1077"/>
      </w:pPr>
      <w:rPr>
        <w:rFonts w:asciiTheme="majorHAnsi" w:hAnsiTheme="majorHAnsi" w:hint="default"/>
        <w:b/>
        <w:i w:val="0"/>
        <w:color w:val="EA590B" w:themeColor="text2"/>
        <w:sz w:val="22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num w:numId="1" w16cid:durableId="1857453854">
    <w:abstractNumId w:val="2"/>
  </w:num>
  <w:num w:numId="2" w16cid:durableId="3866745">
    <w:abstractNumId w:val="0"/>
  </w:num>
  <w:num w:numId="3" w16cid:durableId="2028168271">
    <w:abstractNumId w:val="2"/>
  </w:num>
  <w:num w:numId="4" w16cid:durableId="36714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A"/>
    <w:rsid w:val="00033483"/>
    <w:rsid w:val="00034417"/>
    <w:rsid w:val="00057341"/>
    <w:rsid w:val="00061C72"/>
    <w:rsid w:val="00075600"/>
    <w:rsid w:val="00075D80"/>
    <w:rsid w:val="000D050E"/>
    <w:rsid w:val="000D5A85"/>
    <w:rsid w:val="000E492A"/>
    <w:rsid w:val="000F578A"/>
    <w:rsid w:val="00107222"/>
    <w:rsid w:val="00112311"/>
    <w:rsid w:val="0012231E"/>
    <w:rsid w:val="0013216F"/>
    <w:rsid w:val="00160E99"/>
    <w:rsid w:val="00162C77"/>
    <w:rsid w:val="0016556E"/>
    <w:rsid w:val="001663A4"/>
    <w:rsid w:val="001B17F9"/>
    <w:rsid w:val="001B2C7C"/>
    <w:rsid w:val="001E2ADA"/>
    <w:rsid w:val="002062D0"/>
    <w:rsid w:val="00234D15"/>
    <w:rsid w:val="00246AA7"/>
    <w:rsid w:val="00250EF8"/>
    <w:rsid w:val="002717D0"/>
    <w:rsid w:val="00271EA6"/>
    <w:rsid w:val="00272F5A"/>
    <w:rsid w:val="0027559E"/>
    <w:rsid w:val="002758F8"/>
    <w:rsid w:val="002759ED"/>
    <w:rsid w:val="00282B05"/>
    <w:rsid w:val="00295646"/>
    <w:rsid w:val="00297651"/>
    <w:rsid w:val="002B4F68"/>
    <w:rsid w:val="002B7381"/>
    <w:rsid w:val="002C27BF"/>
    <w:rsid w:val="002C61E5"/>
    <w:rsid w:val="002C6247"/>
    <w:rsid w:val="002C6EFC"/>
    <w:rsid w:val="002D4369"/>
    <w:rsid w:val="002F4E08"/>
    <w:rsid w:val="00304D34"/>
    <w:rsid w:val="00330654"/>
    <w:rsid w:val="00346A9A"/>
    <w:rsid w:val="00347A71"/>
    <w:rsid w:val="003511F1"/>
    <w:rsid w:val="00364F27"/>
    <w:rsid w:val="00373737"/>
    <w:rsid w:val="00382F62"/>
    <w:rsid w:val="003A2D05"/>
    <w:rsid w:val="003A2D0D"/>
    <w:rsid w:val="003B442B"/>
    <w:rsid w:val="003C4A9D"/>
    <w:rsid w:val="003D42BB"/>
    <w:rsid w:val="003E4BBC"/>
    <w:rsid w:val="0041164C"/>
    <w:rsid w:val="004414DD"/>
    <w:rsid w:val="004679EC"/>
    <w:rsid w:val="0049331B"/>
    <w:rsid w:val="004A3CD9"/>
    <w:rsid w:val="004D34AD"/>
    <w:rsid w:val="004D3714"/>
    <w:rsid w:val="004D6503"/>
    <w:rsid w:val="004E44B3"/>
    <w:rsid w:val="004F2911"/>
    <w:rsid w:val="004F2BB7"/>
    <w:rsid w:val="00562D0D"/>
    <w:rsid w:val="00574A02"/>
    <w:rsid w:val="00576540"/>
    <w:rsid w:val="0058063B"/>
    <w:rsid w:val="00584FC2"/>
    <w:rsid w:val="00585A2E"/>
    <w:rsid w:val="005A016A"/>
    <w:rsid w:val="005A18CE"/>
    <w:rsid w:val="005D63A3"/>
    <w:rsid w:val="005E7011"/>
    <w:rsid w:val="00612427"/>
    <w:rsid w:val="00625B7B"/>
    <w:rsid w:val="00633A88"/>
    <w:rsid w:val="00695818"/>
    <w:rsid w:val="00695EA8"/>
    <w:rsid w:val="006C64D1"/>
    <w:rsid w:val="006E08E1"/>
    <w:rsid w:val="00712A57"/>
    <w:rsid w:val="00726BA8"/>
    <w:rsid w:val="007331A3"/>
    <w:rsid w:val="00734BA4"/>
    <w:rsid w:val="00747631"/>
    <w:rsid w:val="00753655"/>
    <w:rsid w:val="0077661D"/>
    <w:rsid w:val="00780C0E"/>
    <w:rsid w:val="00793787"/>
    <w:rsid w:val="007D2AF3"/>
    <w:rsid w:val="007D4881"/>
    <w:rsid w:val="00807918"/>
    <w:rsid w:val="0082279A"/>
    <w:rsid w:val="008241A8"/>
    <w:rsid w:val="008355A4"/>
    <w:rsid w:val="00837401"/>
    <w:rsid w:val="00840830"/>
    <w:rsid w:val="008470A9"/>
    <w:rsid w:val="008679CF"/>
    <w:rsid w:val="00870E95"/>
    <w:rsid w:val="00876869"/>
    <w:rsid w:val="0088797F"/>
    <w:rsid w:val="008950FB"/>
    <w:rsid w:val="008A14D6"/>
    <w:rsid w:val="008A44BE"/>
    <w:rsid w:val="008A7E33"/>
    <w:rsid w:val="008C57B5"/>
    <w:rsid w:val="008E296A"/>
    <w:rsid w:val="009260C7"/>
    <w:rsid w:val="00976B18"/>
    <w:rsid w:val="00987659"/>
    <w:rsid w:val="009A44E1"/>
    <w:rsid w:val="009B4121"/>
    <w:rsid w:val="009B584D"/>
    <w:rsid w:val="009D318C"/>
    <w:rsid w:val="009D5638"/>
    <w:rsid w:val="009E4A4E"/>
    <w:rsid w:val="00A055DC"/>
    <w:rsid w:val="00A06C80"/>
    <w:rsid w:val="00A12BEB"/>
    <w:rsid w:val="00A46355"/>
    <w:rsid w:val="00A603CD"/>
    <w:rsid w:val="00A719CA"/>
    <w:rsid w:val="00AA11E4"/>
    <w:rsid w:val="00AB2129"/>
    <w:rsid w:val="00AC5804"/>
    <w:rsid w:val="00AD655E"/>
    <w:rsid w:val="00AE0AB6"/>
    <w:rsid w:val="00AE25B4"/>
    <w:rsid w:val="00AE45DC"/>
    <w:rsid w:val="00AE7FA5"/>
    <w:rsid w:val="00B00AA9"/>
    <w:rsid w:val="00B95D24"/>
    <w:rsid w:val="00BA3362"/>
    <w:rsid w:val="00BA411F"/>
    <w:rsid w:val="00BF01C8"/>
    <w:rsid w:val="00C401ED"/>
    <w:rsid w:val="00C44B80"/>
    <w:rsid w:val="00C55002"/>
    <w:rsid w:val="00C70F97"/>
    <w:rsid w:val="00C906D6"/>
    <w:rsid w:val="00CA7361"/>
    <w:rsid w:val="00CB7D0A"/>
    <w:rsid w:val="00D1117E"/>
    <w:rsid w:val="00D13E22"/>
    <w:rsid w:val="00D2614C"/>
    <w:rsid w:val="00D65947"/>
    <w:rsid w:val="00DB392B"/>
    <w:rsid w:val="00DB72D1"/>
    <w:rsid w:val="00DC486C"/>
    <w:rsid w:val="00DF1516"/>
    <w:rsid w:val="00DF2E90"/>
    <w:rsid w:val="00E2534D"/>
    <w:rsid w:val="00E26D51"/>
    <w:rsid w:val="00E3532F"/>
    <w:rsid w:val="00E47BE8"/>
    <w:rsid w:val="00E6065B"/>
    <w:rsid w:val="00E608AC"/>
    <w:rsid w:val="00E61BB8"/>
    <w:rsid w:val="00EC0B68"/>
    <w:rsid w:val="00EC732A"/>
    <w:rsid w:val="00ED0D98"/>
    <w:rsid w:val="00F12181"/>
    <w:rsid w:val="00F23BBE"/>
    <w:rsid w:val="00F53DAF"/>
    <w:rsid w:val="00F77BB7"/>
    <w:rsid w:val="00F84C26"/>
    <w:rsid w:val="00FC4E9E"/>
    <w:rsid w:val="00FD441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87F8B7"/>
  <w15:chartTrackingRefBased/>
  <w15:docId w15:val="{C4B14B75-044D-40A4-99EE-073B2309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2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0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F97"/>
    <w:pPr>
      <w:keepNext/>
      <w:numPr>
        <w:numId w:val="3"/>
      </w:numPr>
      <w:spacing w:after="60" w:line="264" w:lineRule="auto"/>
      <w:outlineLvl w:val="0"/>
    </w:pPr>
    <w:rPr>
      <w:rFonts w:asciiTheme="majorHAnsi" w:eastAsia="Times New Roman" w:hAnsiTheme="majorHAnsi" w:cs="Arial"/>
      <w:b/>
      <w:bCs/>
      <w:noProof/>
      <w:color w:val="47565B" w:themeColor="text1"/>
      <w:kern w:val="32"/>
      <w:szCs w:val="26"/>
      <w:lang w:val="en-US" w:eastAsia="da-DK"/>
    </w:rPr>
  </w:style>
  <w:style w:type="paragraph" w:styleId="Heading2">
    <w:name w:val="heading 2"/>
    <w:basedOn w:val="Heading1"/>
    <w:link w:val="Heading2Char"/>
    <w:uiPriority w:val="9"/>
    <w:qFormat/>
    <w:rsid w:val="00282B05"/>
    <w:pPr>
      <w:numPr>
        <w:ilvl w:val="1"/>
      </w:numPr>
      <w:outlineLvl w:val="1"/>
    </w:pPr>
    <w:rPr>
      <w:sz w:val="18"/>
    </w:rPr>
  </w:style>
  <w:style w:type="paragraph" w:styleId="Heading3">
    <w:name w:val="heading 3"/>
    <w:basedOn w:val="Heading1"/>
    <w:link w:val="Heading3Char"/>
    <w:uiPriority w:val="9"/>
    <w:qFormat/>
    <w:rsid w:val="00061C72"/>
    <w:pPr>
      <w:numPr>
        <w:ilvl w:val="2"/>
      </w:numPr>
      <w:outlineLvl w:val="2"/>
    </w:pPr>
    <w:rPr>
      <w:sz w:val="18"/>
    </w:rPr>
  </w:style>
  <w:style w:type="paragraph" w:styleId="Heading4">
    <w:name w:val="heading 4"/>
    <w:basedOn w:val="Heading3"/>
    <w:link w:val="Heading4Char"/>
    <w:uiPriority w:val="9"/>
    <w:qFormat/>
    <w:rsid w:val="00D1117E"/>
    <w:pPr>
      <w:numPr>
        <w:ilvl w:val="3"/>
      </w:numPr>
      <w:outlineLvl w:val="3"/>
    </w:p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7D2AF3"/>
    <w:pPr>
      <w:spacing w:before="240" w:after="6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F97"/>
    <w:rPr>
      <w:rFonts w:asciiTheme="majorHAnsi" w:eastAsia="Times New Roman" w:hAnsiTheme="majorHAnsi" w:cs="Arial"/>
      <w:b/>
      <w:bCs/>
      <w:noProof/>
      <w:color w:val="47565B" w:themeColor="text1"/>
      <w:kern w:val="32"/>
      <w:sz w:val="24"/>
      <w:szCs w:val="26"/>
      <w:lang w:val="en-US"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282B05"/>
    <w:rPr>
      <w:rFonts w:asciiTheme="majorHAnsi" w:eastAsia="Times New Roman" w:hAnsiTheme="majorHAnsi" w:cs="Arial"/>
      <w:b/>
      <w:bCs/>
      <w:noProof/>
      <w:color w:val="47565B" w:themeColor="text1"/>
      <w:kern w:val="32"/>
      <w:sz w:val="18"/>
      <w:szCs w:val="26"/>
      <w:lang w:val="en-US"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061C72"/>
    <w:rPr>
      <w:rFonts w:asciiTheme="majorHAnsi" w:eastAsia="Times New Roman" w:hAnsiTheme="majorHAnsi" w:cs="Arial"/>
      <w:b/>
      <w:bCs/>
      <w:noProof/>
      <w:color w:val="47565B" w:themeColor="text1"/>
      <w:kern w:val="32"/>
      <w:sz w:val="18"/>
      <w:szCs w:val="26"/>
      <w:lang w:val="en-US" w:eastAsia="da-DK"/>
    </w:rPr>
  </w:style>
  <w:style w:type="character" w:customStyle="1" w:styleId="Heading4Char">
    <w:name w:val="Heading 4 Char"/>
    <w:basedOn w:val="DefaultParagraphFont"/>
    <w:link w:val="Heading4"/>
    <w:uiPriority w:val="9"/>
    <w:rsid w:val="00D1117E"/>
    <w:rPr>
      <w:rFonts w:asciiTheme="majorHAnsi" w:eastAsia="Times New Roman" w:hAnsiTheme="majorHAnsi" w:cs="Arial"/>
      <w:b/>
      <w:bCs/>
      <w:noProof/>
      <w:color w:val="EA590B" w:themeColor="text2"/>
      <w:kern w:val="32"/>
      <w:szCs w:val="26"/>
      <w:lang w:val="en-US" w:eastAsia="da-DK"/>
    </w:rPr>
  </w:style>
  <w:style w:type="paragraph" w:styleId="ListNumber">
    <w:name w:val="List Number"/>
    <w:basedOn w:val="Normal"/>
    <w:uiPriority w:val="99"/>
    <w:unhideWhenUsed/>
    <w:rsid w:val="00E26D51"/>
    <w:pPr>
      <w:numPr>
        <w:numId w:val="2"/>
      </w:numPr>
      <w:spacing w:line="288" w:lineRule="auto"/>
      <w:contextualSpacing/>
    </w:pPr>
    <w:rPr>
      <w:noProof/>
      <w:color w:val="47565B" w:themeColor="text1"/>
      <w:sz w:val="20"/>
      <w:szCs w:val="22"/>
      <w:lang w:val="en-US"/>
    </w:rPr>
  </w:style>
  <w:style w:type="paragraph" w:styleId="BodyText">
    <w:name w:val="Body Text"/>
    <w:basedOn w:val="Normal"/>
    <w:link w:val="BodyTextChar"/>
    <w:uiPriority w:val="1"/>
    <w:rsid w:val="0082279A"/>
    <w:pPr>
      <w:spacing w:line="288" w:lineRule="auto"/>
    </w:pPr>
    <w:rPr>
      <w:noProof/>
      <w:color w:val="47565B" w:themeColor="text1"/>
      <w:sz w:val="20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279A"/>
    <w:rPr>
      <w:noProof/>
      <w:color w:val="EA590B" w:themeColor="text2"/>
      <w:sz w:val="18"/>
      <w:lang w:val="en-US"/>
    </w:rPr>
  </w:style>
  <w:style w:type="table" w:styleId="TableGrid">
    <w:name w:val="Table Grid"/>
    <w:basedOn w:val="TableNormal"/>
    <w:uiPriority w:val="59"/>
    <w:rsid w:val="00304D34"/>
    <w:pPr>
      <w:spacing w:after="0" w:line="240" w:lineRule="auto"/>
    </w:pPr>
    <w:rPr>
      <w:rFonts w:eastAsiaTheme="minorEastAsia"/>
      <w:lang w:val="da-DK" w:eastAsia="da-DK"/>
    </w:rPr>
    <w:tblPr>
      <w:tblBorders>
        <w:top w:val="single" w:sz="4" w:space="0" w:color="47565B" w:themeColor="text1"/>
        <w:left w:val="single" w:sz="4" w:space="0" w:color="47565B" w:themeColor="text1"/>
        <w:bottom w:val="single" w:sz="4" w:space="0" w:color="47565B" w:themeColor="text1"/>
        <w:right w:val="single" w:sz="4" w:space="0" w:color="47565B" w:themeColor="text1"/>
        <w:insideH w:val="single" w:sz="4" w:space="0" w:color="47565B" w:themeColor="text1"/>
        <w:insideV w:val="single" w:sz="4" w:space="0" w:color="47565B" w:themeColor="text1"/>
      </w:tblBorders>
    </w:tblPr>
  </w:style>
  <w:style w:type="character" w:styleId="BookTitle">
    <w:name w:val="Book Title"/>
    <w:basedOn w:val="DefaultParagraphFont"/>
    <w:uiPriority w:val="33"/>
    <w:semiHidden/>
    <w:qFormat/>
    <w:rsid w:val="00304D34"/>
    <w:rPr>
      <w:rFonts w:asciiTheme="minorHAnsi" w:hAnsiTheme="minorHAnsi"/>
      <w:b w:val="0"/>
      <w:bCs/>
      <w:i w:val="0"/>
      <w:iCs/>
      <w:spacing w:val="5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D2AF3"/>
    <w:rPr>
      <w:b/>
      <w:noProof/>
      <w:color w:val="EA590B" w:themeColor="text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B4121"/>
    <w:pPr>
      <w:spacing w:line="288" w:lineRule="auto"/>
      <w:contextualSpacing/>
    </w:pPr>
    <w:rPr>
      <w:rFonts w:asciiTheme="majorHAnsi" w:eastAsiaTheme="majorEastAsia" w:hAnsiTheme="majorHAnsi" w:cstheme="majorBidi"/>
      <w:noProof/>
      <w:color w:val="47565B" w:themeColor="text1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B4121"/>
    <w:rPr>
      <w:rFonts w:asciiTheme="majorHAnsi" w:eastAsiaTheme="majorEastAsia" w:hAnsiTheme="majorHAnsi" w:cstheme="majorBidi"/>
      <w:noProof/>
      <w:color w:val="EA590B" w:themeColor="text2"/>
      <w:spacing w:val="-10"/>
      <w:kern w:val="28"/>
      <w:sz w:val="56"/>
      <w:szCs w:val="56"/>
      <w:lang w:val="en-US"/>
    </w:rPr>
  </w:style>
  <w:style w:type="table" w:styleId="PlainTable3">
    <w:name w:val="Plain Table 3"/>
    <w:aliases w:val="M&amp;J"/>
    <w:basedOn w:val="TableNormal"/>
    <w:uiPriority w:val="43"/>
    <w:rsid w:val="00AA11E4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E3E7DC" w:themeColor="background2"/>
        <w:left w:val="single" w:sz="4" w:space="0" w:color="E3E7DC" w:themeColor="background2"/>
        <w:bottom w:val="single" w:sz="4" w:space="0" w:color="E3E7DC" w:themeColor="background2"/>
        <w:right w:val="single" w:sz="4" w:space="0" w:color="E3E7DC" w:themeColor="background2"/>
        <w:insideH w:val="single" w:sz="4" w:space="0" w:color="E3E7DC" w:themeColor="background2"/>
        <w:insideV w:val="single" w:sz="4" w:space="0" w:color="E3E7DC" w:themeColor="background2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EA590B" w:themeFill="text2"/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top w:val="single" w:sz="4" w:space="0" w:color="E3E7DC" w:themeColor="background2"/>
          <w:left w:val="single" w:sz="4" w:space="0" w:color="E3E7DC" w:themeColor="background2"/>
          <w:bottom w:val="single" w:sz="4" w:space="0" w:color="E3E7DC" w:themeColor="background2"/>
          <w:right w:val="single" w:sz="4" w:space="0" w:color="E3E7DC" w:themeColor="background2"/>
          <w:insideH w:val="single" w:sz="4" w:space="0" w:color="E3E7DC" w:themeColor="background2"/>
          <w:insideV w:val="single" w:sz="4" w:space="0" w:color="E3E7DC" w:themeColor="background2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F151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ACB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ACB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ACB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ACB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F1516"/>
    <w:pPr>
      <w:spacing w:after="0" w:line="240" w:lineRule="auto"/>
    </w:pPr>
    <w:tblPr>
      <w:tblStyleRowBandSize w:val="1"/>
      <w:tblStyleColBandSize w:val="1"/>
      <w:tblBorders>
        <w:top w:val="single" w:sz="4" w:space="0" w:color="9CACB2" w:themeColor="text1" w:themeTint="80"/>
        <w:bottom w:val="single" w:sz="4" w:space="0" w:color="9CACB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ACB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ACB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ACB2" w:themeColor="text1" w:themeTint="80"/>
          <w:right w:val="single" w:sz="4" w:space="0" w:color="9CACB2" w:themeColor="text1" w:themeTint="80"/>
        </w:tcBorders>
      </w:tcPr>
    </w:tblStylePr>
    <w:tblStylePr w:type="band2Vert">
      <w:tblPr/>
      <w:tcPr>
        <w:tcBorders>
          <w:left w:val="single" w:sz="4" w:space="0" w:color="9CACB2" w:themeColor="text1" w:themeTint="80"/>
          <w:right w:val="single" w:sz="4" w:space="0" w:color="9CACB2" w:themeColor="text1" w:themeTint="80"/>
        </w:tcBorders>
      </w:tcPr>
    </w:tblStylePr>
    <w:tblStylePr w:type="band1Horz">
      <w:tblPr/>
      <w:tcPr>
        <w:tcBorders>
          <w:top w:val="single" w:sz="4" w:space="0" w:color="9CACB2" w:themeColor="text1" w:themeTint="80"/>
          <w:bottom w:val="single" w:sz="4" w:space="0" w:color="9CACB2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DF15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241A8"/>
    <w:pPr>
      <w:numPr>
        <w:ilvl w:val="1"/>
      </w:numPr>
      <w:spacing w:before="240" w:after="60" w:line="288" w:lineRule="auto"/>
    </w:pPr>
    <w:rPr>
      <w:rFonts w:eastAsiaTheme="minorEastAsia"/>
      <w:b/>
      <w:noProof/>
      <w:color w:val="47565B" w:themeColor="text1"/>
      <w:sz w:val="28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41A8"/>
    <w:rPr>
      <w:rFonts w:eastAsiaTheme="minorEastAsia"/>
      <w:b/>
      <w:noProof/>
      <w:color w:val="EA590B" w:themeColor="text2"/>
      <w:sz w:val="28"/>
      <w:lang w:val="en-US"/>
    </w:rPr>
  </w:style>
  <w:style w:type="paragraph" w:styleId="ListBullet">
    <w:name w:val="List Bullet"/>
    <w:basedOn w:val="Normal"/>
    <w:uiPriority w:val="99"/>
    <w:unhideWhenUsed/>
    <w:rsid w:val="00C401ED"/>
    <w:pPr>
      <w:numPr>
        <w:numId w:val="4"/>
      </w:numPr>
      <w:spacing w:line="288" w:lineRule="auto"/>
      <w:contextualSpacing/>
    </w:pPr>
    <w:rPr>
      <w:noProof/>
      <w:color w:val="47565B" w:themeColor="text1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rsid w:val="0016556E"/>
    <w:pPr>
      <w:tabs>
        <w:tab w:val="center" w:pos="4819"/>
        <w:tab w:val="right" w:pos="9638"/>
      </w:tabs>
    </w:pPr>
    <w:rPr>
      <w:noProof/>
      <w:color w:val="47565B" w:themeColor="text1"/>
      <w:sz w:val="20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7361"/>
    <w:rPr>
      <w:noProof/>
      <w:color w:val="47565B" w:themeColor="text1"/>
      <w:sz w:val="18"/>
      <w:lang w:val="en-US"/>
    </w:rPr>
  </w:style>
  <w:style w:type="paragraph" w:styleId="Footer">
    <w:name w:val="footer"/>
    <w:basedOn w:val="Normal"/>
    <w:link w:val="FooterChar"/>
    <w:uiPriority w:val="99"/>
    <w:rsid w:val="003511F1"/>
    <w:pPr>
      <w:tabs>
        <w:tab w:val="center" w:pos="4819"/>
        <w:tab w:val="right" w:pos="9638"/>
      </w:tabs>
      <w:spacing w:line="264" w:lineRule="auto"/>
      <w:jc w:val="center"/>
    </w:pPr>
    <w:rPr>
      <w:caps/>
      <w:noProof/>
      <w:color w:val="47565B" w:themeColor="text1"/>
      <w:sz w:val="14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511F1"/>
    <w:rPr>
      <w:caps/>
      <w:noProof/>
      <w:color w:val="47565B" w:themeColor="text1"/>
      <w:sz w:val="14"/>
      <w:lang w:val="en-US"/>
    </w:rPr>
  </w:style>
  <w:style w:type="character" w:styleId="PageNumber">
    <w:name w:val="page number"/>
    <w:uiPriority w:val="21"/>
    <w:rsid w:val="00AC5804"/>
    <w:rPr>
      <w:szCs w:val="14"/>
    </w:rPr>
  </w:style>
  <w:style w:type="character" w:styleId="FootnoteReference">
    <w:name w:val="footnote reference"/>
    <w:basedOn w:val="DefaultParagraphFont"/>
    <w:uiPriority w:val="99"/>
    <w:semiHidden/>
    <w:rsid w:val="00CA7361"/>
    <w:rPr>
      <w:color w:val="47565B" w:themeColor="text1"/>
      <w:vertAlign w:val="superscript"/>
    </w:rPr>
  </w:style>
  <w:style w:type="table" w:styleId="TableGridLight">
    <w:name w:val="Grid Table Light"/>
    <w:basedOn w:val="TableNormal"/>
    <w:uiPriority w:val="40"/>
    <w:rsid w:val="00C55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rsid w:val="00695818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" w:eastAsia="Arial Unicode MS" w:hAnsi="Arial Unicode MS" w:cs="Arial Unicode MS"/>
      <w:color w:val="434343"/>
      <w:sz w:val="18"/>
      <w:szCs w:val="18"/>
      <w:bdr w:val="nil"/>
    </w:rPr>
  </w:style>
  <w:style w:type="paragraph" w:styleId="TOCHeading">
    <w:name w:val="TOC Heading"/>
    <w:basedOn w:val="Heading1"/>
    <w:next w:val="Normal"/>
    <w:uiPriority w:val="39"/>
    <w:unhideWhenUsed/>
    <w:qFormat/>
    <w:rsid w:val="00C70F97"/>
    <w:pPr>
      <w:keepLines/>
      <w:numPr>
        <w:numId w:val="0"/>
      </w:numPr>
      <w:spacing w:after="240"/>
      <w:outlineLvl w:val="9"/>
    </w:pPr>
    <w:rPr>
      <w:rFonts w:eastAsiaTheme="majorEastAsia" w:cstheme="majorBidi"/>
      <w:b w:val="0"/>
      <w:bCs w:val="0"/>
      <w:noProof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30654"/>
    <w:pPr>
      <w:spacing w:after="100" w:line="288" w:lineRule="auto"/>
    </w:pPr>
    <w:rPr>
      <w:noProof/>
      <w:color w:val="47565B" w:themeColor="text1"/>
      <w:sz w:val="20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30654"/>
    <w:pPr>
      <w:spacing w:after="100" w:line="288" w:lineRule="auto"/>
      <w:ind w:left="180"/>
    </w:pPr>
    <w:rPr>
      <w:noProof/>
      <w:color w:val="47565B" w:themeColor="text1"/>
      <w:sz w:val="20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30654"/>
    <w:pPr>
      <w:spacing w:after="100" w:line="288" w:lineRule="auto"/>
      <w:ind w:left="360"/>
    </w:pPr>
    <w:rPr>
      <w:noProof/>
      <w:color w:val="47565B" w:themeColor="text1"/>
      <w:sz w:val="20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30654"/>
    <w:rPr>
      <w:color w:val="47565B" w:themeColor="hyperlink"/>
      <w:u w:val="single"/>
    </w:rPr>
  </w:style>
  <w:style w:type="paragraph" w:customStyle="1" w:styleId="Caption3">
    <w:name w:val="Caption 3"/>
    <w:next w:val="Body"/>
    <w:rsid w:val="00DF2E90"/>
    <w:pPr>
      <w:pBdr>
        <w:top w:val="nil"/>
        <w:left w:val="nil"/>
        <w:bottom w:val="nil"/>
        <w:right w:val="nil"/>
        <w:between w:val="nil"/>
        <w:bar w:val="nil"/>
      </w:pBdr>
      <w:spacing w:after="200" w:line="216" w:lineRule="auto"/>
    </w:pPr>
    <w:rPr>
      <w:rFonts w:ascii="Helvetica" w:eastAsia="Arial Unicode MS" w:hAnsi="Arial Unicode MS" w:cs="Arial Unicode MS"/>
      <w:b/>
      <w:bCs/>
      <w:color w:val="434343"/>
      <w:sz w:val="26"/>
      <w:szCs w:val="26"/>
      <w:bdr w:val="nil"/>
      <w:lang w:val="pt-PT"/>
    </w:rPr>
  </w:style>
  <w:style w:type="paragraph" w:customStyle="1" w:styleId="Caption2">
    <w:name w:val="Caption 2"/>
    <w:rsid w:val="00DF2E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800"/>
      </w:tabs>
      <w:spacing w:after="0" w:line="288" w:lineRule="auto"/>
    </w:pPr>
    <w:rPr>
      <w:rFonts w:ascii="Helvetica" w:eastAsia="Arial Unicode MS" w:hAnsi="Arial Unicode MS" w:cs="Arial Unicode MS"/>
      <w:i/>
      <w:iCs/>
      <w:color w:val="434343"/>
      <w:bdr w:val="nil"/>
      <w:lang w:val="fr-FR"/>
    </w:rPr>
  </w:style>
  <w:style w:type="paragraph" w:styleId="EnvelopeAddress">
    <w:name w:val="envelope address"/>
    <w:basedOn w:val="Normal"/>
    <w:uiPriority w:val="99"/>
    <w:semiHidden/>
    <w:rsid w:val="00987659"/>
    <w:pPr>
      <w:spacing w:line="264" w:lineRule="auto"/>
    </w:pPr>
    <w:rPr>
      <w:color w:val="47565B" w:themeColor="text1"/>
      <w:sz w:val="20"/>
      <w:szCs w:val="22"/>
      <w:lang w:val="da-DK"/>
      <w14:numForm w14:val="lining"/>
    </w:rPr>
  </w:style>
  <w:style w:type="paragraph" w:styleId="Date">
    <w:name w:val="Date"/>
    <w:basedOn w:val="Normal"/>
    <w:next w:val="Normal"/>
    <w:link w:val="DateChar"/>
    <w:uiPriority w:val="99"/>
    <w:rsid w:val="00987659"/>
    <w:pPr>
      <w:framePr w:hSpace="141" w:wrap="around" w:vAnchor="text" w:hAnchor="text" w:y="1"/>
      <w:spacing w:line="264" w:lineRule="auto"/>
      <w:suppressOverlap/>
      <w:jc w:val="right"/>
    </w:pPr>
    <w:rPr>
      <w:noProof/>
      <w:color w:val="47565B" w:themeColor="text1"/>
      <w:sz w:val="20"/>
      <w:szCs w:val="22"/>
      <w:lang w:val="da-DK"/>
      <w14:numForm w14:val="lining"/>
    </w:rPr>
  </w:style>
  <w:style w:type="character" w:customStyle="1" w:styleId="DateChar">
    <w:name w:val="Date Char"/>
    <w:basedOn w:val="DefaultParagraphFont"/>
    <w:link w:val="Date"/>
    <w:uiPriority w:val="99"/>
    <w:rsid w:val="00987659"/>
    <w:rPr>
      <w:noProof/>
      <w:color w:val="47565B" w:themeColor="text1"/>
      <w:sz w:val="18"/>
      <w:lang w:val="da-DK"/>
      <w14:numForm w14:val="lining"/>
    </w:rPr>
  </w:style>
  <w:style w:type="paragraph" w:styleId="Closing">
    <w:name w:val="Closing"/>
    <w:basedOn w:val="Normal"/>
    <w:link w:val="ClosingChar"/>
    <w:uiPriority w:val="99"/>
    <w:rsid w:val="00D65947"/>
    <w:pPr>
      <w:keepNext/>
      <w:keepLines/>
      <w:spacing w:line="280" w:lineRule="atLeast"/>
    </w:pPr>
    <w:rPr>
      <w:sz w:val="20"/>
      <w:szCs w:val="22"/>
      <w:lang w:val="da-DK"/>
      <w14:numForm w14:val="lining"/>
    </w:rPr>
  </w:style>
  <w:style w:type="character" w:customStyle="1" w:styleId="ClosingChar">
    <w:name w:val="Closing Char"/>
    <w:basedOn w:val="DefaultParagraphFont"/>
    <w:link w:val="Closing"/>
    <w:uiPriority w:val="99"/>
    <w:rsid w:val="00D65947"/>
    <w:rPr>
      <w:sz w:val="20"/>
      <w:lang w:val="da-DK"/>
      <w14:numForm w14:val="lining"/>
    </w:rPr>
  </w:style>
  <w:style w:type="paragraph" w:customStyle="1" w:styleId="Headingnonumber">
    <w:name w:val="Heading no number"/>
    <w:basedOn w:val="Heading1"/>
    <w:uiPriority w:val="4"/>
    <w:qFormat/>
    <w:rsid w:val="00D65947"/>
    <w:pPr>
      <w:keepLines/>
      <w:numPr>
        <w:numId w:val="0"/>
      </w:numPr>
      <w:spacing w:after="120"/>
      <w:contextualSpacing/>
    </w:pPr>
    <w:rPr>
      <w:rFonts w:asciiTheme="minorHAnsi" w:eastAsiaTheme="majorEastAsia" w:hAnsiTheme="minorHAnsi" w:cstheme="majorBidi"/>
      <w:noProof w:val="0"/>
      <w:kern w:val="0"/>
      <w:szCs w:val="28"/>
      <w:lang w:val="da-DK" w:eastAsia="en-US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%20Marketing\18%20Internal%20information\Office%20documents%20and%20mics\Office%20docs\M&amp;J_letter%20-%20DK%20LEGAL%20-%2029NOV21.dotx" TargetMode="External"/></Relationships>
</file>

<file path=word/theme/theme1.xml><?xml version="1.0" encoding="utf-8"?>
<a:theme xmlns:a="http://schemas.openxmlformats.org/drawingml/2006/main" name="Office Theme">
  <a:themeElements>
    <a:clrScheme name="M&amp;J">
      <a:dk1>
        <a:srgbClr val="47565B"/>
      </a:dk1>
      <a:lt1>
        <a:srgbClr val="FFFFFF"/>
      </a:lt1>
      <a:dk2>
        <a:srgbClr val="EA590B"/>
      </a:dk2>
      <a:lt2>
        <a:srgbClr val="E3E7DC"/>
      </a:lt2>
      <a:accent1>
        <a:srgbClr val="22AD83"/>
      </a:accent1>
      <a:accent2>
        <a:srgbClr val="008E80"/>
      </a:accent2>
      <a:accent3>
        <a:srgbClr val="009CBC"/>
      </a:accent3>
      <a:accent4>
        <a:srgbClr val="B83318"/>
      </a:accent4>
      <a:accent5>
        <a:srgbClr val="125E9B"/>
      </a:accent5>
      <a:accent6>
        <a:srgbClr val="F39943"/>
      </a:accent6>
      <a:hlink>
        <a:srgbClr val="47565B"/>
      </a:hlink>
      <a:folHlink>
        <a:srgbClr val="47565B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424EB7B8A04DBA22C40836D32446" ma:contentTypeVersion="10" ma:contentTypeDescription="Create a new document." ma:contentTypeScope="" ma:versionID="69ce935336f16feba01442be27974236">
  <xsd:schema xmlns:xsd="http://www.w3.org/2001/XMLSchema" xmlns:xs="http://www.w3.org/2001/XMLSchema" xmlns:p="http://schemas.microsoft.com/office/2006/metadata/properties" xmlns:ns2="94424041-9c35-4ae1-ba75-1255af0d2ae0" xmlns:ns3="0bd97add-fb30-41e1-aa2c-0a96e7a72af5" targetNamespace="http://schemas.microsoft.com/office/2006/metadata/properties" ma:root="true" ma:fieldsID="516437cdce8a5c27a29ea5b4e12c92b4" ns2:_="" ns3:_="">
    <xsd:import namespace="94424041-9c35-4ae1-ba75-1255af0d2ae0"/>
    <xsd:import namespace="0bd97add-fb30-41e1-aa2c-0a96e7a72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24041-9c35-4ae1-ba75-1255af0d2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97add-fb30-41e1-aa2c-0a96e7a72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59931-46A1-4001-BB55-3AE3355D1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06047-E16F-4AFA-8F31-D0481EB33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22F294-0252-4528-B9C6-CBE263F6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24041-9c35-4ae1-ba75-1255af0d2ae0"/>
    <ds:schemaRef ds:uri="0bd97add-fb30-41e1-aa2c-0a96e7a72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9D401-B6A9-4C67-BFAD-CF210F8F1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M&amp;J_letter - DK LEGAL - 29NOV21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Søndergaard</dc:creator>
  <cp:keywords/>
  <dc:description/>
  <cp:lastModifiedBy>Laila Søndergaard</cp:lastModifiedBy>
  <cp:revision>2</cp:revision>
  <cp:lastPrinted>2021-11-11T12:09:00Z</cp:lastPrinted>
  <dcterms:created xsi:type="dcterms:W3CDTF">2023-05-01T12:36:00Z</dcterms:created>
  <dcterms:modified xsi:type="dcterms:W3CDTF">2023-05-01T12:37:00Z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0x010100F0F1424EB7B8A04DBA22C40836D32446</vt:lpwstr>
  </property>
</Properties>
</file>